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C4EB" w14:textId="77777777" w:rsidR="00CB2B6E" w:rsidRPr="00CB2B6E" w:rsidRDefault="00CB2B6E" w:rsidP="0026020B">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CB2B6E">
        <w:rPr>
          <w:rFonts w:ascii="Times New Roman" w:eastAsia="Times New Roman" w:hAnsi="Times New Roman" w:cs="Times New Roman"/>
          <w:b/>
          <w:bCs/>
          <w:kern w:val="36"/>
          <w:sz w:val="48"/>
          <w:szCs w:val="48"/>
          <w14:ligatures w14:val="none"/>
        </w:rPr>
        <w:t>What Does War in the Middle East Mean for My Vessel’s Fuel Costs?</w:t>
      </w:r>
    </w:p>
    <w:p w14:paraId="7650821A" w14:textId="77777777" w:rsidR="00CB2B6E" w:rsidRPr="00CB2B6E" w:rsidRDefault="00CB2B6E" w:rsidP="00CB2B6E">
      <w:pPr>
        <w:pStyle w:val="Heading2"/>
        <w:rPr>
          <w:rFonts w:ascii="Times New Roman" w:eastAsia="Times New Roman" w:hAnsi="Times New Roman" w:cs="Times New Roman"/>
          <w:color w:val="auto"/>
        </w:rPr>
      </w:pPr>
      <w:r w:rsidRPr="00CB2B6E">
        <w:rPr>
          <w:rFonts w:ascii="Times New Roman" w:eastAsia="Times New Roman" w:hAnsi="Times New Roman" w:cs="Times New Roman"/>
          <w:color w:val="auto"/>
        </w:rPr>
        <w:t>Why direct fuel measurement matters when every gallon becomes more expensive.</w:t>
      </w:r>
    </w:p>
    <w:p w14:paraId="099C1BD4"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7FBE133">
          <v:rect id="_x0000_i1025" style="width:0;height:1.5pt" o:hralign="center" o:hrstd="t" o:hr="t" fillcolor="#a0a0a0" stroked="f"/>
        </w:pict>
      </w:r>
    </w:p>
    <w:p w14:paraId="44E45B92"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Executive Summary</w:t>
      </w:r>
    </w:p>
    <w:p w14:paraId="0799DBCA"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Vessel owners, charterers, operators, and procurement teams are asking a practical question:</w:t>
      </w:r>
    </w:p>
    <w:p w14:paraId="34918F81"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What does war in the Middle East mean for my vessel’s fuel costs?</w:t>
      </w:r>
    </w:p>
    <w:p w14:paraId="4F3B0767"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 honest answer is uncertainty.</w:t>
      </w:r>
    </w:p>
    <w:p w14:paraId="2697D575"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Conflict and regional instability can increase concern around fuel-price volatility, supply pressure, insurance costs, routing complexity, and operating expense. Industry outlooks point to continued volatility in distillate markets, including diesel and jet fuel.</w:t>
      </w:r>
    </w:p>
    <w:p w14:paraId="29E4B795"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But vessel operators cannot control the war.</w:t>
      </w:r>
    </w:p>
    <w:p w14:paraId="46638CF2"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They cannot control crude markets, diesel prices, refinery margins, war risk premiums, regional supply disruptions, port delays, or charter market uncertainty.</w:t>
      </w:r>
    </w:p>
    <w:p w14:paraId="7422F421"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What they can control is the fuel record onboard their vessels.</w:t>
      </w:r>
    </w:p>
    <w:p w14:paraId="7BFC9C7B"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When fuel prices are stable, poor visibility is expensive.</w:t>
      </w:r>
    </w:p>
    <w:p w14:paraId="250C1CB0"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When fuel prices are volatile, poor visibility becomes financial exposure.</w:t>
      </w:r>
    </w:p>
    <w:p w14:paraId="5CB5451B"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 operational response is not to guess the market. It is to measure fuel directly, understand how it is being used, and account for every gallon onboard.</w:t>
      </w:r>
    </w:p>
    <w:p w14:paraId="31290D5A"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4FB41CF">
          <v:rect id="_x0000_i1026" style="width:0;height:1.5pt" o:hralign="center" o:hrstd="t" o:hr="t" fillcolor="#a0a0a0" stroked="f"/>
        </w:pict>
      </w:r>
    </w:p>
    <w:p w14:paraId="0EF208CB"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Key Findings</w:t>
      </w:r>
    </w:p>
    <w:p w14:paraId="76481814" w14:textId="77777777" w:rsidR="00CB2B6E" w:rsidRPr="00CB2B6E" w:rsidRDefault="00CB2B6E" w:rsidP="00CB2B6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Middle East conflict can increase fuel-market uncertainty, but operators should avoid relying on price predictions.</w:t>
      </w:r>
    </w:p>
    <w:p w14:paraId="46D0AA48" w14:textId="77777777" w:rsidR="00CB2B6E" w:rsidRPr="00CB2B6E" w:rsidRDefault="00CB2B6E" w:rsidP="00CB2B6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Fuel volatility increases the financial impact of inefficiencies, timing gaps, and unverified fuel movement.</w:t>
      </w:r>
    </w:p>
    <w:p w14:paraId="4E215F1A" w14:textId="77777777" w:rsidR="00CB2B6E" w:rsidRPr="00CB2B6E" w:rsidRDefault="00CB2B6E" w:rsidP="00CB2B6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lastRenderedPageBreak/>
        <w:t>Manual fuel records may not provide enough confidence when fuel costs are high or unstable.</w:t>
      </w:r>
    </w:p>
    <w:p w14:paraId="714A4534" w14:textId="77777777" w:rsidR="00CB2B6E" w:rsidRPr="00CB2B6E" w:rsidRDefault="00CB2B6E" w:rsidP="00CB2B6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Direct fuel measurement helps operators see fuel movement, transfers, consumption, and variance more clearly.</w:t>
      </w:r>
    </w:p>
    <w:p w14:paraId="494DD726" w14:textId="77777777" w:rsidR="00CB2B6E" w:rsidRPr="00CB2B6E" w:rsidRDefault="00CB2B6E" w:rsidP="00CB2B6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Better fuel visibility supports cost control, fuel security, operational intelligence, and risk management.</w:t>
      </w:r>
    </w:p>
    <w:p w14:paraId="4A439F00" w14:textId="2C677D4A" w:rsidR="00CB2B6E" w:rsidRPr="00CB2B6E" w:rsidRDefault="0026020B" w:rsidP="00CB2B6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Fueltrax</w:t>
      </w:r>
      <w:r w:rsidR="00CB2B6E" w:rsidRPr="00CB2B6E">
        <w:rPr>
          <w:rFonts w:ascii="Times New Roman" w:eastAsia="Times New Roman" w:hAnsi="Times New Roman" w:cs="Times New Roman"/>
          <w:kern w:val="0"/>
          <w14:ligatures w14:val="none"/>
        </w:rPr>
        <w:t xml:space="preserve"> cannot make diesel cheaper. </w:t>
      </w:r>
      <w:r>
        <w:rPr>
          <w:rFonts w:ascii="Times New Roman" w:eastAsia="Times New Roman" w:hAnsi="Times New Roman" w:cs="Times New Roman"/>
          <w:kern w:val="0"/>
          <w14:ligatures w14:val="none"/>
        </w:rPr>
        <w:t>Fueltrax</w:t>
      </w:r>
      <w:r w:rsidR="00CB2B6E" w:rsidRPr="00CB2B6E">
        <w:rPr>
          <w:rFonts w:ascii="Times New Roman" w:eastAsia="Times New Roman" w:hAnsi="Times New Roman" w:cs="Times New Roman"/>
          <w:kern w:val="0"/>
          <w14:ligatures w14:val="none"/>
        </w:rPr>
        <w:t xml:space="preserve"> helps operators make every gallon visible.</w:t>
      </w:r>
    </w:p>
    <w:p w14:paraId="1F37A6CF"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6188BB3">
          <v:rect id="_x0000_i1027" style="width:0;height:1.5pt" o:hralign="center" o:hrstd="t" o:hr="t" fillcolor="#a0a0a0" stroked="f"/>
        </w:pict>
      </w:r>
    </w:p>
    <w:p w14:paraId="35070494"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The Question Operators Are Asking</w:t>
      </w:r>
    </w:p>
    <w:p w14:paraId="69477023"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 concern is straightforward: how fuel cost exposure changes in a volatile and uncertain market.</w:t>
      </w:r>
    </w:p>
    <w:p w14:paraId="74A5EEC4"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It means operators should expect less predictability in pricing and greater sensitivity to inefficiencies, timing, and fuel accountability onboard.</w:t>
      </w:r>
    </w:p>
    <w:p w14:paraId="1CC5BF4E"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Fuel prices may move sharply. Supply chains may tighten. Logistics and insurance costs may rise. Procurement teams may face more difficult budgeting conversations. Charterers may ask harder questions about fuel use, cost exposure, and operational efficiency.</w:t>
      </w:r>
    </w:p>
    <w:p w14:paraId="6948CE9A"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But the practical response begins onboard.</w:t>
      </w:r>
    </w:p>
    <w:p w14:paraId="292ADDC9"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Operators do not need to predict the next move in the market before improving fuel control. They need to know whether the fuel already onboard is being measured, understood, and accounted for.</w:t>
      </w:r>
    </w:p>
    <w:p w14:paraId="6C8B3AD0"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You cannot control the market price of diesel.</w:t>
      </w:r>
    </w:p>
    <w:p w14:paraId="345C32C0"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You can control whether every gallon onboard is visible.</w:t>
      </w:r>
    </w:p>
    <w:p w14:paraId="5013CCE3"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6B42247">
          <v:rect id="_x0000_i1028" style="width:0;height:1.5pt" o:hralign="center" o:hrstd="t" o:hr="t" fillcolor="#a0a0a0" stroked="f"/>
        </w:pict>
      </w:r>
    </w:p>
    <w:p w14:paraId="22A7F1D7"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Start With What You Can Control</w:t>
      </w:r>
    </w:p>
    <w:p w14:paraId="1FF582A0"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Operators cannot control war, crude oil markets, diesel prices, refinery margins, war risk premiums, regional supply disruptions, port delays, or charter market uncertainty. These are external conditions that shift with geopolitics, global demand, and supply chain pressure.</w:t>
      </w:r>
    </w:p>
    <w:p w14:paraId="28A0EC79"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What they can control is what happens onboard the vessel itself: how fuel is measured, how it is transferred, how it is consumed across different operating modes, how generators are loaded, how idle and standby time is managed, how bunkering is verified, how fuel slippage is identified, and how quickly anomalies are detected and acted on.</w:t>
      </w:r>
    </w:p>
    <w:p w14:paraId="409CA836"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lastRenderedPageBreak/>
        <w:t>A vessel operator cannot make the global fuel market predictable. But they can reduce the number of unknowns inside their own operation. Effective cost control begins with understanding what is being controlled.</w:t>
      </w:r>
    </w:p>
    <w:p w14:paraId="54EDF9AE"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793C5E0">
          <v:rect id="_x0000_i1029" style="width:0;height:1.5pt" o:hralign="center" o:hrstd="t" o:hr="t" fillcolor="#a0a0a0" stroked="f"/>
        </w:pict>
      </w:r>
    </w:p>
    <w:p w14:paraId="48906ECA"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Why Fuel Volatility Raises the Stakes</w:t>
      </w:r>
    </w:p>
    <w:p w14:paraId="67F70868"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Fuel volatility turns weak measurement into financial exposure.</w:t>
      </w:r>
    </w:p>
    <w:p w14:paraId="0B0A737F"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When prices rise or swing unpredictably, small inefficiencies matter more. Delayed reconciliation becomes riskier. Unexplained variance becomes harder to ignore.</w:t>
      </w:r>
    </w:p>
    <w:p w14:paraId="2AFD9053"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A few gallons that are misreported, untracked, or not fully reconciled may seem manageable in a stable market.</w:t>
      </w:r>
    </w:p>
    <w:p w14:paraId="5C969B0A"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In a high-price or uncertain market, those same gaps carry more financial weight.</w:t>
      </w:r>
    </w:p>
    <w:p w14:paraId="18C6B523"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Fuel slippage gets more expensive when fuel itself gets more expensive.</w:t>
      </w:r>
    </w:p>
    <w:p w14:paraId="1A1FC5C7"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That does not mean every variance is theft or misconduct.</w:t>
      </w:r>
    </w:p>
    <w:p w14:paraId="4FF31066"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It means every variance becomes more important to understand, explain, and verify.</w:t>
      </w:r>
    </w:p>
    <w:p w14:paraId="3AC9003B"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B1AF22D">
          <v:rect id="_x0000_i1030" style="width:0;height:1.5pt" o:hralign="center" o:hrstd="t" o:hr="t" fillcolor="#a0a0a0" stroked="f"/>
        </w:pict>
      </w:r>
    </w:p>
    <w:p w14:paraId="4C1AB5D8"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Why Manual Fuel Records Are Not Enough</w:t>
      </w:r>
    </w:p>
    <w:p w14:paraId="37BEF437"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Many operators still rely on a mix of noon reports, tank soundings, manual logs, delayed reconciliation, and estimated consumption.</w:t>
      </w:r>
    </w:p>
    <w:p w14:paraId="33ABA62B"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Those records may provide a rough picture.</w:t>
      </w:r>
    </w:p>
    <w:p w14:paraId="5B127E56"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They may show what was reported after the fact.</w:t>
      </w:r>
    </w:p>
    <w:p w14:paraId="6F85845A"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They may help explain a general trend.</w:t>
      </w:r>
    </w:p>
    <w:p w14:paraId="70336C19"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But they do not always provide the level of confidence needed when fuel costs are volatile.</w:t>
      </w:r>
    </w:p>
    <w:p w14:paraId="7FC70193"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Manual records can miss timing. They can depend on interpretation. They can be delayed. They can make it difficult to separate normal operational consumption from abnormal fuel behavior.</w:t>
      </w:r>
    </w:p>
    <w:p w14:paraId="10946668"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When fuel costs are low, those gaps are still expensive.</w:t>
      </w:r>
    </w:p>
    <w:p w14:paraId="28295CF4"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When fuel costs are high or uncertain, those gaps become harder to defend.</w:t>
      </w:r>
    </w:p>
    <w:p w14:paraId="55DFC6D2"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lastRenderedPageBreak/>
        <w:t>Operators need more than an estimate.</w:t>
      </w:r>
    </w:p>
    <w:p w14:paraId="04DB3963"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They need a measured fuel record.</w:t>
      </w:r>
    </w:p>
    <w:p w14:paraId="69354F4C"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3C96CFC">
          <v:rect id="_x0000_i1031" style="width:0;height:1.5pt" o:hralign="center" o:hrstd="t" o:hr="t" fillcolor="#a0a0a0" stroked="f"/>
        </w:pict>
      </w:r>
    </w:p>
    <w:p w14:paraId="3D3009A0"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Why Direct Measurement Matters</w:t>
      </w:r>
    </w:p>
    <w:p w14:paraId="76EE11FE"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Direct fuel measurement helps operators see what is happening onboard as fuel moves through the vessel.</w:t>
      </w:r>
    </w:p>
    <w:p w14:paraId="2635396E"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That includes fuel received, transferred, stored, consumed, and remaining onboard.</w:t>
      </w:r>
    </w:p>
    <w:p w14:paraId="62E90A0D"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With precision measurement, teams can review fuel behavior with more confidence. They can see whether fuel burn matches the operating mode. They can watch transfers more closely. They can compare reported activity against measured activity.</w:t>
      </w:r>
    </w:p>
    <w:p w14:paraId="21336D71"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That supports:</w:t>
      </w:r>
    </w:p>
    <w:p w14:paraId="4CFA3DEC" w14:textId="77777777" w:rsidR="00CB2B6E" w:rsidRPr="00CB2B6E" w:rsidRDefault="00CB2B6E" w:rsidP="00CB2B6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transfer accountability</w:t>
      </w:r>
    </w:p>
    <w:p w14:paraId="37267794" w14:textId="77777777" w:rsidR="00CB2B6E" w:rsidRPr="00CB2B6E" w:rsidRDefault="00CB2B6E" w:rsidP="00CB2B6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consumption tracking</w:t>
      </w:r>
    </w:p>
    <w:p w14:paraId="59C6315F" w14:textId="77777777" w:rsidR="00CB2B6E" w:rsidRPr="00CB2B6E" w:rsidRDefault="00CB2B6E" w:rsidP="00CB2B6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fuel security</w:t>
      </w:r>
    </w:p>
    <w:p w14:paraId="2360E3BA" w14:textId="77777777" w:rsidR="00CB2B6E" w:rsidRPr="00CB2B6E" w:rsidRDefault="00CB2B6E" w:rsidP="00CB2B6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operating-mode review</w:t>
      </w:r>
    </w:p>
    <w:p w14:paraId="570D24B8" w14:textId="77777777" w:rsidR="00CB2B6E" w:rsidRPr="00CB2B6E" w:rsidRDefault="00CB2B6E" w:rsidP="00CB2B6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operational improvement</w:t>
      </w:r>
    </w:p>
    <w:p w14:paraId="2E4691FE" w14:textId="77777777" w:rsidR="00CB2B6E" w:rsidRPr="00CB2B6E" w:rsidRDefault="00CB2B6E" w:rsidP="00CB2B6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dispute reduction</w:t>
      </w:r>
    </w:p>
    <w:p w14:paraId="645B8D5F" w14:textId="77777777" w:rsidR="00CB2B6E" w:rsidRPr="00CB2B6E" w:rsidRDefault="00CB2B6E" w:rsidP="00CB2B6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cost control</w:t>
      </w:r>
    </w:p>
    <w:p w14:paraId="274B5605"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Direct measurement does not make diesel cheaper.</w:t>
      </w:r>
    </w:p>
    <w:p w14:paraId="102FD5DC"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It makes fuel behavior visible.</w:t>
      </w:r>
    </w:p>
    <w:p w14:paraId="162C1CCF"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That visibility becomes more valuable when every gallon costs more.</w:t>
      </w:r>
    </w:p>
    <w:p w14:paraId="3559FA68"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166C1B6">
          <v:rect id="_x0000_i1032" style="width:0;height:1.5pt" o:hralign="center" o:hrstd="t" o:hr="t" fillcolor="#a0a0a0" stroked="f"/>
        </w:pict>
      </w:r>
    </w:p>
    <w:p w14:paraId="57E82D04" w14:textId="08219E97" w:rsidR="00CB2B6E" w:rsidRPr="00CB2B6E" w:rsidRDefault="0026020B"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Fueltrax</w:t>
      </w:r>
      <w:r w:rsidR="00CB2B6E" w:rsidRPr="00CB2B6E">
        <w:rPr>
          <w:rFonts w:ascii="Times New Roman" w:eastAsia="Times New Roman" w:hAnsi="Times New Roman" w:cs="Times New Roman"/>
          <w:b/>
          <w:bCs/>
          <w:kern w:val="0"/>
          <w:sz w:val="36"/>
          <w:szCs w:val="36"/>
          <w14:ligatures w14:val="none"/>
        </w:rPr>
        <w:t xml:space="preserve"> Note</w:t>
      </w:r>
    </w:p>
    <w:p w14:paraId="0113C601" w14:textId="4AF3A63E" w:rsidR="00CB2B6E" w:rsidRPr="00CB2B6E" w:rsidRDefault="0026020B" w:rsidP="00CB2B6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Fueltrax</w:t>
      </w:r>
      <w:r w:rsidR="00CB2B6E" w:rsidRPr="00CB2B6E">
        <w:rPr>
          <w:rFonts w:ascii="Times New Roman" w:eastAsia="Times New Roman" w:hAnsi="Times New Roman" w:cs="Times New Roman"/>
          <w:kern w:val="0"/>
          <w14:ligatures w14:val="none"/>
        </w:rPr>
        <w:t xml:space="preserve"> provides independent fuel measurement and operational intelligence so operators can understand what is happening onboard before fuel cost becomes an unexplained invoice.</w:t>
      </w:r>
    </w:p>
    <w:p w14:paraId="6E9FB5C7" w14:textId="4EB57E57" w:rsidR="00CB2B6E" w:rsidRPr="00CB2B6E" w:rsidRDefault="0026020B" w:rsidP="00CB2B6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Fueltrax</w:t>
      </w:r>
      <w:r w:rsidR="00CB2B6E" w:rsidRPr="00CB2B6E">
        <w:rPr>
          <w:rFonts w:ascii="Times New Roman" w:eastAsia="Times New Roman" w:hAnsi="Times New Roman" w:cs="Times New Roman"/>
          <w:kern w:val="0"/>
          <w14:ligatures w14:val="none"/>
        </w:rPr>
        <w:t xml:space="preserve"> cannot control crude prices, diesel markets, refinery margins, or regional supply disruptions.</w:t>
      </w:r>
    </w:p>
    <w:p w14:paraId="000D93F3" w14:textId="15DA7034" w:rsidR="00CB2B6E" w:rsidRPr="00CB2B6E" w:rsidRDefault="0026020B" w:rsidP="00CB2B6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Fueltrax</w:t>
      </w:r>
      <w:r w:rsidR="00CB2B6E" w:rsidRPr="00CB2B6E">
        <w:rPr>
          <w:rFonts w:ascii="Times New Roman" w:eastAsia="Times New Roman" w:hAnsi="Times New Roman" w:cs="Times New Roman"/>
          <w:kern w:val="0"/>
          <w14:ligatures w14:val="none"/>
        </w:rPr>
        <w:t xml:space="preserve"> helps customers control the fuel record.</w:t>
      </w:r>
    </w:p>
    <w:p w14:paraId="23F18BA6"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lastRenderedPageBreak/>
        <w:t>With direct measurement, operators can track fuel movement, review consumption by operating mode, identify anomalies faster, support fuel security, and give vessel and shore teams a clearer operating picture.</w:t>
      </w:r>
    </w:p>
    <w:p w14:paraId="048725E4"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In periods of uncertainty, every unexplained gallon becomes more expensive.</w:t>
      </w:r>
    </w:p>
    <w:p w14:paraId="4FC560FC" w14:textId="78EE63C4" w:rsidR="00CB2B6E" w:rsidRPr="00CB2B6E" w:rsidRDefault="0026020B" w:rsidP="00CB2B6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Fueltrax</w:t>
      </w:r>
      <w:r w:rsidR="00CB2B6E" w:rsidRPr="00CB2B6E">
        <w:rPr>
          <w:rFonts w:ascii="Times New Roman" w:eastAsia="Times New Roman" w:hAnsi="Times New Roman" w:cs="Times New Roman"/>
          <w:kern w:val="0"/>
          <w14:ligatures w14:val="none"/>
        </w:rPr>
        <w:t xml:space="preserve"> helps make those gallons visible.</w:t>
      </w:r>
    </w:p>
    <w:p w14:paraId="6226967C"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E222581">
          <v:rect id="_x0000_i1033" style="width:0;height:1.5pt" o:hralign="center" o:hrstd="t" o:hr="t" fillcolor="#a0a0a0" stroked="f"/>
        </w:pict>
      </w:r>
    </w:p>
    <w:p w14:paraId="7D68054F" w14:textId="77777777"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Operational Takeaways</w:t>
      </w:r>
    </w:p>
    <w:p w14:paraId="1AA0A7FB"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Vessel operators do not need to predict the fuel market to improve fuel control.</w:t>
      </w:r>
    </w:p>
    <w:p w14:paraId="2058FA76"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They should focus on what they can measure and manage onboard.</w:t>
      </w:r>
    </w:p>
    <w:p w14:paraId="108D5624"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Measure fuel directly.</w:t>
      </w:r>
    </w:p>
    <w:p w14:paraId="192E4B51"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Track fuel movement continuously.</w:t>
      </w:r>
    </w:p>
    <w:p w14:paraId="200C2AA9"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Review consumption by operating mode.</w:t>
      </w:r>
    </w:p>
    <w:p w14:paraId="0DCD4CC5"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Watch transfers closely.</w:t>
      </w:r>
    </w:p>
    <w:p w14:paraId="1806DDF6"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Reduce unexplained variance.</w:t>
      </w:r>
    </w:p>
    <w:p w14:paraId="5A7DE947"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Act quickly when anomalies appear.</w:t>
      </w:r>
    </w:p>
    <w:p w14:paraId="2B6B2A80"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Use data before disputes harden.</w:t>
      </w:r>
    </w:p>
    <w:p w14:paraId="494A44F2" w14:textId="77777777"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Fuel markets are uncertain.</w:t>
      </w:r>
    </w:p>
    <w:p w14:paraId="4143C697" w14:textId="3B24596F"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The fuel record does not have to be</w:t>
      </w:r>
      <w:r w:rsidR="007B6B4F">
        <w:rPr>
          <w:rFonts w:ascii="Times New Roman" w:eastAsia="Times New Roman" w:hAnsi="Times New Roman" w:cs="Times New Roman"/>
          <w:kern w:val="0"/>
          <w14:ligatures w14:val="none"/>
        </w:rPr>
        <w:t xml:space="preserve"> uncertain</w:t>
      </w:r>
      <w:r w:rsidRPr="00CB2B6E">
        <w:rPr>
          <w:rFonts w:ascii="Times New Roman" w:eastAsia="Times New Roman" w:hAnsi="Times New Roman" w:cs="Times New Roman"/>
          <w:kern w:val="0"/>
          <w14:ligatures w14:val="none"/>
        </w:rPr>
        <w:t>.</w:t>
      </w:r>
    </w:p>
    <w:p w14:paraId="3EE35514" w14:textId="77777777" w:rsidR="00CB2B6E" w:rsidRPr="00CB2B6E" w:rsidRDefault="00000000" w:rsidP="00CB2B6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56AD275">
          <v:rect id="_x0000_i1034" style="width:0;height:1.5pt" o:hralign="center" o:hrstd="t" o:hr="t" fillcolor="#a0a0a0" stroked="f"/>
        </w:pict>
      </w:r>
    </w:p>
    <w:p w14:paraId="3243B815" w14:textId="12762A30" w:rsidR="00CB2B6E" w:rsidRPr="00CB2B6E" w:rsidRDefault="00CB2B6E" w:rsidP="00CB2B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2B6E">
        <w:rPr>
          <w:rFonts w:ascii="Times New Roman" w:eastAsia="Times New Roman" w:hAnsi="Times New Roman" w:cs="Times New Roman"/>
          <w:b/>
          <w:bCs/>
          <w:kern w:val="0"/>
          <w:sz w:val="36"/>
          <w:szCs w:val="36"/>
          <w14:ligatures w14:val="none"/>
        </w:rPr>
        <w:t xml:space="preserve">Contact </w:t>
      </w:r>
      <w:r w:rsidR="0026020B">
        <w:rPr>
          <w:rFonts w:ascii="Times New Roman" w:eastAsia="Times New Roman" w:hAnsi="Times New Roman" w:cs="Times New Roman"/>
          <w:b/>
          <w:bCs/>
          <w:kern w:val="0"/>
          <w:sz w:val="36"/>
          <w:szCs w:val="36"/>
          <w14:ligatures w14:val="none"/>
        </w:rPr>
        <w:t>Fueltrax</w:t>
      </w:r>
    </w:p>
    <w:p w14:paraId="6AF9D2F8" w14:textId="2C9A124D" w:rsidR="00CB2B6E" w:rsidRPr="00CB2B6E" w:rsidRDefault="00CB2B6E" w:rsidP="00CB2B6E">
      <w:pPr>
        <w:spacing w:before="100" w:beforeAutospacing="1" w:after="100" w:afterAutospacing="1" w:line="240" w:lineRule="auto"/>
        <w:rPr>
          <w:rFonts w:ascii="Times New Roman" w:eastAsia="Times New Roman" w:hAnsi="Times New Roman" w:cs="Times New Roman"/>
          <w:kern w:val="0"/>
          <w14:ligatures w14:val="none"/>
        </w:rPr>
      </w:pPr>
      <w:r w:rsidRPr="00CB2B6E">
        <w:rPr>
          <w:rFonts w:ascii="Times New Roman" w:eastAsia="Times New Roman" w:hAnsi="Times New Roman" w:cs="Times New Roman"/>
          <w:kern w:val="0"/>
          <w14:ligatures w14:val="none"/>
        </w:rPr>
        <w:t xml:space="preserve">Contact the </w:t>
      </w:r>
      <w:r w:rsidR="0026020B">
        <w:rPr>
          <w:rFonts w:ascii="Times New Roman" w:eastAsia="Times New Roman" w:hAnsi="Times New Roman" w:cs="Times New Roman"/>
          <w:kern w:val="0"/>
          <w14:ligatures w14:val="none"/>
        </w:rPr>
        <w:t>Fueltrax</w:t>
      </w:r>
      <w:r w:rsidRPr="00CB2B6E">
        <w:rPr>
          <w:rFonts w:ascii="Times New Roman" w:eastAsia="Times New Roman" w:hAnsi="Times New Roman" w:cs="Times New Roman"/>
          <w:kern w:val="0"/>
          <w14:ligatures w14:val="none"/>
        </w:rPr>
        <w:t xml:space="preserve"> team at </w:t>
      </w:r>
      <w:hyperlink r:id="rId5" w:history="1">
        <w:r w:rsidRPr="00CB2B6E">
          <w:rPr>
            <w:rFonts w:ascii="Times New Roman" w:eastAsia="Times New Roman" w:hAnsi="Times New Roman" w:cs="Times New Roman"/>
            <w:color w:val="0000FF"/>
            <w:kern w:val="0"/>
            <w:u w:val="single"/>
            <w14:ligatures w14:val="none"/>
          </w:rPr>
          <w:t>info@</w:t>
        </w:r>
        <w:r w:rsidR="0026020B">
          <w:rPr>
            <w:rFonts w:ascii="Times New Roman" w:eastAsia="Times New Roman" w:hAnsi="Times New Roman" w:cs="Times New Roman"/>
            <w:color w:val="0000FF"/>
            <w:kern w:val="0"/>
            <w:u w:val="single"/>
            <w14:ligatures w14:val="none"/>
          </w:rPr>
          <w:t>Fueltrax</w:t>
        </w:r>
        <w:r w:rsidRPr="00CB2B6E">
          <w:rPr>
            <w:rFonts w:ascii="Times New Roman" w:eastAsia="Times New Roman" w:hAnsi="Times New Roman" w:cs="Times New Roman"/>
            <w:color w:val="0000FF"/>
            <w:kern w:val="0"/>
            <w:u w:val="single"/>
            <w14:ligatures w14:val="none"/>
          </w:rPr>
          <w:t>.com</w:t>
        </w:r>
      </w:hyperlink>
      <w:r w:rsidRPr="00CB2B6E">
        <w:rPr>
          <w:rFonts w:ascii="Times New Roman" w:eastAsia="Times New Roman" w:hAnsi="Times New Roman" w:cs="Times New Roman"/>
          <w:kern w:val="0"/>
          <w14:ligatures w14:val="none"/>
        </w:rPr>
        <w:t xml:space="preserve"> to learn how direct fuel measurement supports cost control, fuel accountability, fuel security, operational intelligence, and risk management when fuel markets are uncertain.</w:t>
      </w:r>
    </w:p>
    <w:p w14:paraId="5906EBB2" w14:textId="77777777" w:rsidR="004D5586" w:rsidRPr="00CB2B6E" w:rsidRDefault="004D5586" w:rsidP="00CB2B6E"/>
    <w:sectPr w:rsidR="004D5586" w:rsidRPr="00CB2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0F5"/>
    <w:multiLevelType w:val="multilevel"/>
    <w:tmpl w:val="D202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3341B"/>
    <w:multiLevelType w:val="multilevel"/>
    <w:tmpl w:val="6B96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45BE6"/>
    <w:multiLevelType w:val="multilevel"/>
    <w:tmpl w:val="C012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05B50"/>
    <w:multiLevelType w:val="multilevel"/>
    <w:tmpl w:val="8AB0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A4993"/>
    <w:multiLevelType w:val="multilevel"/>
    <w:tmpl w:val="9F76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C49CC"/>
    <w:multiLevelType w:val="multilevel"/>
    <w:tmpl w:val="D330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DD7D19"/>
    <w:multiLevelType w:val="multilevel"/>
    <w:tmpl w:val="D50E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AA0B98"/>
    <w:multiLevelType w:val="multilevel"/>
    <w:tmpl w:val="F8C8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6C7F32"/>
    <w:multiLevelType w:val="multilevel"/>
    <w:tmpl w:val="D518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CD2B92"/>
    <w:multiLevelType w:val="multilevel"/>
    <w:tmpl w:val="9ABC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FE10D4"/>
    <w:multiLevelType w:val="multilevel"/>
    <w:tmpl w:val="B006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304653">
    <w:abstractNumId w:val="0"/>
  </w:num>
  <w:num w:numId="2" w16cid:durableId="1536119793">
    <w:abstractNumId w:val="4"/>
  </w:num>
  <w:num w:numId="3" w16cid:durableId="1658608449">
    <w:abstractNumId w:val="1"/>
  </w:num>
  <w:num w:numId="4" w16cid:durableId="1487436644">
    <w:abstractNumId w:val="3"/>
  </w:num>
  <w:num w:numId="5" w16cid:durableId="212738602">
    <w:abstractNumId w:val="10"/>
  </w:num>
  <w:num w:numId="6" w16cid:durableId="577178530">
    <w:abstractNumId w:val="6"/>
  </w:num>
  <w:num w:numId="7" w16cid:durableId="1191187212">
    <w:abstractNumId w:val="8"/>
  </w:num>
  <w:num w:numId="8" w16cid:durableId="2081828736">
    <w:abstractNumId w:val="7"/>
  </w:num>
  <w:num w:numId="9" w16cid:durableId="752972489">
    <w:abstractNumId w:val="9"/>
  </w:num>
  <w:num w:numId="10" w16cid:durableId="1007901932">
    <w:abstractNumId w:val="5"/>
  </w:num>
  <w:num w:numId="11" w16cid:durableId="1780031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0C0"/>
    <w:rsid w:val="001562F6"/>
    <w:rsid w:val="0026020B"/>
    <w:rsid w:val="004D5586"/>
    <w:rsid w:val="0057079B"/>
    <w:rsid w:val="007764A4"/>
    <w:rsid w:val="007B6B4F"/>
    <w:rsid w:val="007D2BDC"/>
    <w:rsid w:val="0086278B"/>
    <w:rsid w:val="009716F0"/>
    <w:rsid w:val="00CB2B6E"/>
    <w:rsid w:val="00DB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C815"/>
  <w15:chartTrackingRefBased/>
  <w15:docId w15:val="{54029F3F-3E32-4692-87F1-80F1EFB8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1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1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0C0"/>
    <w:rPr>
      <w:rFonts w:eastAsiaTheme="majorEastAsia" w:cstheme="majorBidi"/>
      <w:color w:val="272727" w:themeColor="text1" w:themeTint="D8"/>
    </w:rPr>
  </w:style>
  <w:style w:type="paragraph" w:styleId="Title">
    <w:name w:val="Title"/>
    <w:basedOn w:val="Normal"/>
    <w:next w:val="Normal"/>
    <w:link w:val="TitleChar"/>
    <w:uiPriority w:val="10"/>
    <w:qFormat/>
    <w:rsid w:val="00DB1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0C0"/>
    <w:pPr>
      <w:spacing w:before="160"/>
      <w:jc w:val="center"/>
    </w:pPr>
    <w:rPr>
      <w:i/>
      <w:iCs/>
      <w:color w:val="404040" w:themeColor="text1" w:themeTint="BF"/>
    </w:rPr>
  </w:style>
  <w:style w:type="character" w:customStyle="1" w:styleId="QuoteChar">
    <w:name w:val="Quote Char"/>
    <w:basedOn w:val="DefaultParagraphFont"/>
    <w:link w:val="Quote"/>
    <w:uiPriority w:val="29"/>
    <w:rsid w:val="00DB10C0"/>
    <w:rPr>
      <w:i/>
      <w:iCs/>
      <w:color w:val="404040" w:themeColor="text1" w:themeTint="BF"/>
    </w:rPr>
  </w:style>
  <w:style w:type="paragraph" w:styleId="ListParagraph">
    <w:name w:val="List Paragraph"/>
    <w:basedOn w:val="Normal"/>
    <w:uiPriority w:val="34"/>
    <w:qFormat/>
    <w:rsid w:val="00DB10C0"/>
    <w:pPr>
      <w:ind w:left="720"/>
      <w:contextualSpacing/>
    </w:pPr>
  </w:style>
  <w:style w:type="character" w:styleId="IntenseEmphasis">
    <w:name w:val="Intense Emphasis"/>
    <w:basedOn w:val="DefaultParagraphFont"/>
    <w:uiPriority w:val="21"/>
    <w:qFormat/>
    <w:rsid w:val="00DB10C0"/>
    <w:rPr>
      <w:i/>
      <w:iCs/>
      <w:color w:val="0F4761" w:themeColor="accent1" w:themeShade="BF"/>
    </w:rPr>
  </w:style>
  <w:style w:type="paragraph" w:styleId="IntenseQuote">
    <w:name w:val="Intense Quote"/>
    <w:basedOn w:val="Normal"/>
    <w:next w:val="Normal"/>
    <w:link w:val="IntenseQuoteChar"/>
    <w:uiPriority w:val="30"/>
    <w:qFormat/>
    <w:rsid w:val="00DB1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0C0"/>
    <w:rPr>
      <w:i/>
      <w:iCs/>
      <w:color w:val="0F4761" w:themeColor="accent1" w:themeShade="BF"/>
    </w:rPr>
  </w:style>
  <w:style w:type="character" w:styleId="IntenseReference">
    <w:name w:val="Intense Reference"/>
    <w:basedOn w:val="DefaultParagraphFont"/>
    <w:uiPriority w:val="32"/>
    <w:qFormat/>
    <w:rsid w:val="00DB10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fueltrax.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1046</Words>
  <Characters>6155</Characters>
  <Application>Microsoft Office Word</Application>
  <DocSecurity>0</DocSecurity>
  <Lines>136</Lines>
  <Paragraphs>101</Paragraphs>
  <ScaleCrop>false</ScaleCrop>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Aliana Morales</dc:creator>
  <cp:keywords/>
  <dc:description/>
  <cp:lastModifiedBy>Aliana Morales</cp:lastModifiedBy>
  <cp:revision>6</cp:revision>
  <dcterms:created xsi:type="dcterms:W3CDTF">2026-07-27T19:47:00Z</dcterms:created>
  <dcterms:modified xsi:type="dcterms:W3CDTF">2026-07-28T17:40:00Z</dcterms:modified>
</cp:coreProperties>
</file>